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C9" w:rsidRPr="00D14CC9" w:rsidRDefault="00D14CC9" w:rsidP="008C369D">
      <w:pPr>
        <w:jc w:val="center"/>
        <w:rPr>
          <w:b/>
        </w:rPr>
      </w:pPr>
      <w:r w:rsidRPr="00D14CC9">
        <w:rPr>
          <w:b/>
        </w:rPr>
        <w:t>Allgemeinverfügung</w:t>
      </w:r>
    </w:p>
    <w:p w:rsidR="00D14CC9" w:rsidRPr="00D14CC9" w:rsidRDefault="00D14CC9" w:rsidP="008C369D">
      <w:pPr>
        <w:jc w:val="center"/>
        <w:rPr>
          <w:b/>
        </w:rPr>
      </w:pPr>
      <w:r w:rsidRPr="00D14CC9">
        <w:rPr>
          <w:b/>
        </w:rPr>
        <w:t>Landkreis   /   kreisfreie Stadt</w:t>
      </w:r>
    </w:p>
    <w:p w:rsidR="00D14CC9" w:rsidRPr="00D14CC9" w:rsidRDefault="00D14CC9" w:rsidP="00071DB5">
      <w:pPr>
        <w:jc w:val="both"/>
        <w:rPr>
          <w:b/>
        </w:rPr>
      </w:pPr>
    </w:p>
    <w:p w:rsidR="00D14CC9" w:rsidRPr="00D14CC9" w:rsidRDefault="00D14CC9" w:rsidP="00071DB5">
      <w:pPr>
        <w:jc w:val="both"/>
        <w:rPr>
          <w:b/>
        </w:rPr>
      </w:pPr>
    </w:p>
    <w:p w:rsidR="006417DA" w:rsidRPr="006417DA" w:rsidRDefault="006417DA" w:rsidP="006417DA">
      <w:pPr>
        <w:rPr>
          <w:b/>
        </w:rPr>
      </w:pPr>
      <w:r>
        <w:rPr>
          <w:b/>
        </w:rPr>
        <w:t>ü</w:t>
      </w:r>
      <w:r w:rsidR="007C75AA">
        <w:rPr>
          <w:b/>
        </w:rPr>
        <w:t xml:space="preserve">ber das </w:t>
      </w:r>
      <w:r>
        <w:rPr>
          <w:b/>
        </w:rPr>
        <w:t>Verbot</w:t>
      </w:r>
      <w:r w:rsidR="007C75AA">
        <w:rPr>
          <w:b/>
        </w:rPr>
        <w:t xml:space="preserve"> des </w:t>
      </w:r>
      <w:r>
        <w:rPr>
          <w:b/>
        </w:rPr>
        <w:t>Betriebs</w:t>
      </w:r>
      <w:r w:rsidR="007C75AA">
        <w:rPr>
          <w:b/>
        </w:rPr>
        <w:t xml:space="preserve"> </w:t>
      </w:r>
      <w:r w:rsidR="00553BF4">
        <w:rPr>
          <w:b/>
        </w:rPr>
        <w:t>von Kindertageseinrichtungen und</w:t>
      </w:r>
      <w:r>
        <w:rPr>
          <w:b/>
        </w:rPr>
        <w:t xml:space="preserve"> nicht erlaubnispflichtigen</w:t>
      </w:r>
      <w:r w:rsidRPr="006417DA">
        <w:rPr>
          <w:b/>
        </w:rPr>
        <w:t xml:space="preserve"> Einrichtungen zur Beherbergung von Kindern und Jugendlichen</w:t>
      </w:r>
      <w:r w:rsidR="00E979F1">
        <w:rPr>
          <w:b/>
        </w:rPr>
        <w:t xml:space="preserve"> und Heimvolkshochschulen</w:t>
      </w:r>
    </w:p>
    <w:p w:rsidR="00D14CC9" w:rsidRDefault="00D14CC9" w:rsidP="007C75AA">
      <w:pPr>
        <w:jc w:val="center"/>
      </w:pPr>
    </w:p>
    <w:p w:rsidR="00B07C3C" w:rsidRPr="00D14CC9" w:rsidRDefault="00B07C3C" w:rsidP="00071DB5">
      <w:pPr>
        <w:jc w:val="both"/>
      </w:pPr>
    </w:p>
    <w:p w:rsidR="007C75AA" w:rsidRDefault="007C75AA" w:rsidP="00071DB5">
      <w:pPr>
        <w:jc w:val="both"/>
      </w:pPr>
    </w:p>
    <w:p w:rsidR="00D14CC9" w:rsidRPr="00D14CC9" w:rsidRDefault="00D14CC9" w:rsidP="00071DB5">
      <w:pPr>
        <w:jc w:val="both"/>
      </w:pPr>
      <w:r w:rsidRPr="00D14CC9">
        <w:t>Sehr geehrte Damen und Herren,</w:t>
      </w:r>
    </w:p>
    <w:p w:rsidR="007C75AA" w:rsidRDefault="007C75AA" w:rsidP="00071DB5">
      <w:pPr>
        <w:jc w:val="both"/>
      </w:pPr>
    </w:p>
    <w:p w:rsidR="007C75AA" w:rsidRPr="006417DA" w:rsidRDefault="006417DA" w:rsidP="007C75AA">
      <w:pPr>
        <w:jc w:val="both"/>
        <w:rPr>
          <w:bCs/>
          <w:u w:val="single"/>
        </w:rPr>
      </w:pPr>
      <w:r w:rsidRPr="006417DA">
        <w:rPr>
          <w:u w:val="single"/>
        </w:rPr>
        <w:t>a</w:t>
      </w:r>
      <w:r w:rsidR="007C75AA" w:rsidRPr="006417DA">
        <w:rPr>
          <w:u w:val="single"/>
        </w:rPr>
        <w:t xml:space="preserve">uf Grundlage von § </w:t>
      </w:r>
      <w:r w:rsidR="00F04B01">
        <w:rPr>
          <w:bCs/>
          <w:u w:val="single"/>
        </w:rPr>
        <w:t>28 Absatz 1</w:t>
      </w:r>
      <w:r w:rsidR="00A121DB">
        <w:rPr>
          <w:bCs/>
          <w:u w:val="single"/>
        </w:rPr>
        <w:t xml:space="preserve"> Satz 2 </w:t>
      </w:r>
      <w:r w:rsidR="007C75AA" w:rsidRPr="006417DA">
        <w:rPr>
          <w:bCs/>
          <w:u w:val="single"/>
        </w:rPr>
        <w:t>IfSG</w:t>
      </w:r>
      <w:r w:rsidR="006B7678">
        <w:rPr>
          <w:bCs/>
          <w:u w:val="single"/>
        </w:rPr>
        <w:t>, 33 IfSG</w:t>
      </w:r>
      <w:r w:rsidRPr="006417DA">
        <w:rPr>
          <w:bCs/>
          <w:u w:val="single"/>
        </w:rPr>
        <w:t xml:space="preserve"> wird folgende Allgemeinverfügung erlassen:</w:t>
      </w:r>
    </w:p>
    <w:p w:rsidR="006417DA" w:rsidRPr="007C75AA" w:rsidRDefault="006417DA" w:rsidP="007C75AA">
      <w:pPr>
        <w:jc w:val="both"/>
        <w:rPr>
          <w:b/>
        </w:rPr>
      </w:pPr>
    </w:p>
    <w:p w:rsidR="007C75AA" w:rsidRPr="006417DA" w:rsidRDefault="006417DA" w:rsidP="006417DA">
      <w:pPr>
        <w:pStyle w:val="Listenabsatz"/>
        <w:numPr>
          <w:ilvl w:val="0"/>
          <w:numId w:val="15"/>
        </w:numPr>
        <w:jc w:val="both"/>
        <w:rPr>
          <w:b/>
        </w:rPr>
      </w:pPr>
      <w:r w:rsidRPr="006417DA">
        <w:t>Der Betrieb von</w:t>
      </w:r>
      <w:r w:rsidRPr="006417DA">
        <w:rPr>
          <w:b/>
        </w:rPr>
        <w:t xml:space="preserve"> </w:t>
      </w:r>
      <w:r w:rsidR="007C75AA" w:rsidRPr="006417DA">
        <w:rPr>
          <w:b/>
        </w:rPr>
        <w:t xml:space="preserve">Kindertageseinrichtungen </w:t>
      </w:r>
      <w:r w:rsidR="00722DB5">
        <w:t xml:space="preserve">wird mit Wirkung vom 18. März 2020 </w:t>
      </w:r>
      <w:r>
        <w:t>bis zum 19. April 2020 untersagt.</w:t>
      </w:r>
    </w:p>
    <w:p w:rsidR="007C75AA" w:rsidRPr="007C75AA" w:rsidRDefault="007C75AA" w:rsidP="007C75AA">
      <w:pPr>
        <w:jc w:val="both"/>
      </w:pPr>
    </w:p>
    <w:p w:rsidR="009441E3" w:rsidRPr="005B7087" w:rsidRDefault="009441E3" w:rsidP="00D646FA">
      <w:pPr>
        <w:ind w:left="360"/>
        <w:jc w:val="both"/>
        <w:rPr>
          <w:rFonts w:cs="Arial"/>
          <w:color w:val="111111"/>
        </w:rPr>
      </w:pPr>
      <w:r>
        <w:t xml:space="preserve">Die Untersagung des Betriebs gilt für </w:t>
      </w:r>
      <w:r w:rsidRPr="005B7087">
        <w:rPr>
          <w:b/>
        </w:rPr>
        <w:t>alle Formen der Kindertagesbetreuung</w:t>
      </w:r>
      <w:r>
        <w:t xml:space="preserve"> im Sinne des Brandenburgischen </w:t>
      </w:r>
      <w:proofErr w:type="spellStart"/>
      <w:r>
        <w:t>Kindertagesstättengesetzes</w:t>
      </w:r>
      <w:proofErr w:type="spellEnd"/>
      <w:r>
        <w:t xml:space="preserve"> (</w:t>
      </w:r>
      <w:proofErr w:type="spellStart"/>
      <w:r>
        <w:t>KitaG</w:t>
      </w:r>
      <w:proofErr w:type="spellEnd"/>
      <w:r>
        <w:t xml:space="preserve">). Hierzu zählen neben der Betreuung von Kindern in </w:t>
      </w:r>
      <w:r w:rsidRPr="005B7087">
        <w:rPr>
          <w:b/>
        </w:rPr>
        <w:t>Krippen</w:t>
      </w:r>
      <w:r>
        <w:t xml:space="preserve"> (0 bis 3 Jahre), in </w:t>
      </w:r>
      <w:r w:rsidRPr="004D1FA6">
        <w:rPr>
          <w:b/>
        </w:rPr>
        <w:t>Kindergä</w:t>
      </w:r>
      <w:r w:rsidRPr="005B7087">
        <w:rPr>
          <w:b/>
        </w:rPr>
        <w:t>rten</w:t>
      </w:r>
      <w:r>
        <w:t xml:space="preserve"> (ab 3 Jahre bis </w:t>
      </w:r>
      <w:r w:rsidRPr="004D1FA6">
        <w:t xml:space="preserve">zur Einschulung) und </w:t>
      </w:r>
      <w:r w:rsidRPr="005B7087">
        <w:rPr>
          <w:b/>
        </w:rPr>
        <w:t>Hort</w:t>
      </w:r>
      <w:r w:rsidRPr="004D1FA6">
        <w:rPr>
          <w:b/>
        </w:rPr>
        <w:t>en</w:t>
      </w:r>
      <w:r w:rsidRPr="004D1FA6">
        <w:t xml:space="preserve"> (Kinder in der Primarstufe bzw. Grundschule) auch </w:t>
      </w:r>
      <w:r w:rsidRPr="005B7087">
        <w:t xml:space="preserve">alle weiteren bedarfserfüllenden Angebote gemäß § 1 Abs. 4 </w:t>
      </w:r>
      <w:proofErr w:type="spellStart"/>
      <w:r w:rsidRPr="005B7087">
        <w:t>KitaG</w:t>
      </w:r>
      <w:proofErr w:type="spellEnd"/>
      <w:r w:rsidRPr="005B7087">
        <w:t xml:space="preserve"> wie z.B. </w:t>
      </w:r>
      <w:r w:rsidRPr="005B7087">
        <w:rPr>
          <w:rFonts w:cs="Arial"/>
          <w:b/>
          <w:color w:val="111111"/>
          <w:szCs w:val="24"/>
        </w:rPr>
        <w:t>Spielkreise und integrierte Ganztagsangebote</w:t>
      </w:r>
      <w:r w:rsidRPr="005B7087">
        <w:rPr>
          <w:rFonts w:cs="Arial"/>
          <w:color w:val="111111"/>
          <w:szCs w:val="24"/>
        </w:rPr>
        <w:t xml:space="preserve"> von Schule und Kindertagesbetreuung.</w:t>
      </w:r>
    </w:p>
    <w:p w:rsidR="009441E3" w:rsidRDefault="009441E3" w:rsidP="00D646FA">
      <w:pPr>
        <w:ind w:left="360"/>
        <w:jc w:val="both"/>
      </w:pPr>
    </w:p>
    <w:p w:rsidR="009441E3" w:rsidRDefault="009441E3" w:rsidP="00D646FA">
      <w:pPr>
        <w:ind w:left="360"/>
        <w:jc w:val="both"/>
      </w:pPr>
      <w:r w:rsidRPr="005B7087">
        <w:rPr>
          <w:b/>
        </w:rPr>
        <w:t>Kindertagespflegestellen</w:t>
      </w:r>
      <w:r>
        <w:t xml:space="preserve"> können weiter betrieben werden. </w:t>
      </w:r>
    </w:p>
    <w:p w:rsidR="009441E3" w:rsidRDefault="009441E3" w:rsidP="00D646FA">
      <w:pPr>
        <w:ind w:left="360"/>
        <w:jc w:val="both"/>
      </w:pPr>
    </w:p>
    <w:p w:rsidR="009441E3" w:rsidRDefault="009441E3" w:rsidP="00D646FA">
      <w:pPr>
        <w:ind w:left="360"/>
        <w:jc w:val="both"/>
      </w:pPr>
      <w:r>
        <w:t xml:space="preserve">Die Untersagung gilt für </w:t>
      </w:r>
      <w:r w:rsidRPr="005B7087">
        <w:rPr>
          <w:b/>
        </w:rPr>
        <w:t>alle öffentlichen und freien Träger</w:t>
      </w:r>
      <w:r>
        <w:t>.</w:t>
      </w:r>
    </w:p>
    <w:p w:rsidR="009441E3" w:rsidRDefault="009441E3" w:rsidP="00D646FA">
      <w:pPr>
        <w:ind w:left="360"/>
        <w:jc w:val="both"/>
      </w:pPr>
    </w:p>
    <w:p w:rsidR="009441E3" w:rsidRDefault="009441E3" w:rsidP="00D646FA">
      <w:pPr>
        <w:ind w:left="360"/>
        <w:jc w:val="both"/>
      </w:pPr>
      <w:r>
        <w:t xml:space="preserve">Die </w:t>
      </w:r>
      <w:r w:rsidRPr="005B7087">
        <w:rPr>
          <w:b/>
        </w:rPr>
        <w:t>Untersagung bedeutet</w:t>
      </w:r>
      <w:r>
        <w:t xml:space="preserve">, dass in den Kindertagesstätten ab dem 18. März 2020 keine Kinder mehr aufgenommen werden dürfen. Für Kitas mit Übernachtungsmöglichkeit gilt die Untersagung ab dem 18. März 2020, 10:00 Uhr. Es handelt sich </w:t>
      </w:r>
      <w:r w:rsidRPr="005B7087">
        <w:rPr>
          <w:b/>
        </w:rPr>
        <w:t>nicht um ein Betretungsverbot</w:t>
      </w:r>
      <w:r>
        <w:t>, insbesondere dürfen Mitarbeiterinnen und Mitarbeiter der Kindertagesstätten, Vertreterinnen und Vertreter der Träger weiterhin die Räume betreten. Auch dürfen sich Kinder in den Räumen im Rahmen der Notfallbetreuung (s.u.) aufhalten.</w:t>
      </w:r>
    </w:p>
    <w:p w:rsidR="009441E3" w:rsidRDefault="009441E3" w:rsidP="00D646FA">
      <w:pPr>
        <w:ind w:left="360"/>
        <w:jc w:val="both"/>
      </w:pPr>
    </w:p>
    <w:p w:rsidR="009441E3" w:rsidRDefault="009441E3" w:rsidP="00D646FA">
      <w:pPr>
        <w:ind w:left="708"/>
        <w:jc w:val="both"/>
      </w:pPr>
      <w:r w:rsidRPr="004D1FA6">
        <w:t>1.</w:t>
      </w:r>
      <w:r>
        <w:t>1.</w:t>
      </w:r>
      <w:r>
        <w:tab/>
      </w:r>
      <w:r w:rsidRPr="005B7087">
        <w:rPr>
          <w:b/>
        </w:rPr>
        <w:t>Ausnahmen von der Betriebsuntersagung</w:t>
      </w:r>
    </w:p>
    <w:p w:rsidR="009441E3" w:rsidRDefault="009441E3" w:rsidP="00D646FA">
      <w:pPr>
        <w:ind w:left="360"/>
        <w:jc w:val="both"/>
      </w:pPr>
    </w:p>
    <w:p w:rsidR="009441E3" w:rsidRDefault="009441E3" w:rsidP="00D646FA">
      <w:pPr>
        <w:ind w:left="708"/>
        <w:jc w:val="both"/>
      </w:pPr>
      <w:r>
        <w:t xml:space="preserve">Die </w:t>
      </w:r>
      <w:r w:rsidRPr="00920736">
        <w:rPr>
          <w:b/>
        </w:rPr>
        <w:t xml:space="preserve">Landrätinnen, Landräte und Oberbürgermeister können </w:t>
      </w:r>
      <w:r w:rsidRPr="00920736">
        <w:t>in Ansehung des Grundsatzes, dass d</w:t>
      </w:r>
      <w:r>
        <w:t xml:space="preserve">ie Betreuung der Kinder vorrangig zu Hause erfolgt, </w:t>
      </w:r>
      <w:r w:rsidRPr="00920736">
        <w:rPr>
          <w:b/>
        </w:rPr>
        <w:t>Ausnahmen</w:t>
      </w:r>
      <w:r>
        <w:t xml:space="preserve"> gestatten für:</w:t>
      </w:r>
    </w:p>
    <w:p w:rsidR="009441E3" w:rsidRDefault="009441E3" w:rsidP="00D646FA">
      <w:pPr>
        <w:ind w:left="708"/>
        <w:jc w:val="both"/>
      </w:pPr>
    </w:p>
    <w:p w:rsidR="009441E3" w:rsidRDefault="009441E3" w:rsidP="00D646FA">
      <w:pPr>
        <w:numPr>
          <w:ilvl w:val="0"/>
          <w:numId w:val="13"/>
        </w:numPr>
        <w:ind w:left="1776"/>
        <w:jc w:val="both"/>
      </w:pPr>
      <w:r w:rsidRPr="00920736">
        <w:t xml:space="preserve">Gruppen </w:t>
      </w:r>
      <w:r>
        <w:t xml:space="preserve">in den Kindertagesstätten (Krippe, Kindergarten Hort), </w:t>
      </w:r>
      <w:r w:rsidRPr="00920736">
        <w:t>in denen Kinder von Erziehungsberechtigten aus kritischen Infrastrukturbereichen betreut werden (</w:t>
      </w:r>
      <w:r w:rsidRPr="00920736">
        <w:rPr>
          <w:b/>
        </w:rPr>
        <w:t>Notfallbetreuung in kleinen Gruppen</w:t>
      </w:r>
      <w:r w:rsidRPr="00920736">
        <w:t xml:space="preserve">) und </w:t>
      </w:r>
    </w:p>
    <w:p w:rsidR="009441E3" w:rsidRPr="00920736" w:rsidRDefault="009441E3" w:rsidP="00D646FA">
      <w:pPr>
        <w:ind w:left="708"/>
        <w:jc w:val="both"/>
      </w:pPr>
    </w:p>
    <w:p w:rsidR="009441E3" w:rsidRPr="00C66629" w:rsidRDefault="009441E3" w:rsidP="00D646FA">
      <w:pPr>
        <w:numPr>
          <w:ilvl w:val="0"/>
          <w:numId w:val="13"/>
        </w:numPr>
        <w:ind w:left="1776"/>
        <w:jc w:val="both"/>
      </w:pPr>
      <w:r>
        <w:t>Kindertagesstätten, die für die Notfallbetreuung insgesamt bestimmt sind (</w:t>
      </w:r>
      <w:proofErr w:type="spellStart"/>
      <w:r w:rsidRPr="00920736">
        <w:rPr>
          <w:b/>
        </w:rPr>
        <w:t>Notfallkita</w:t>
      </w:r>
      <w:proofErr w:type="spellEnd"/>
      <w:r>
        <w:t>).</w:t>
      </w:r>
    </w:p>
    <w:p w:rsidR="009441E3" w:rsidRDefault="009441E3" w:rsidP="00D646FA">
      <w:pPr>
        <w:ind w:left="708"/>
        <w:jc w:val="both"/>
      </w:pPr>
    </w:p>
    <w:p w:rsidR="009441E3" w:rsidRDefault="009441E3" w:rsidP="00D646FA">
      <w:pPr>
        <w:ind w:left="708"/>
        <w:jc w:val="both"/>
      </w:pPr>
      <w:r>
        <w:t xml:space="preserve">Die jeweilige </w:t>
      </w:r>
      <w:r w:rsidRPr="00920736">
        <w:rPr>
          <w:b/>
        </w:rPr>
        <w:t>Landrätin bzw. Landrat oder der Oberbürgermeister</w:t>
      </w:r>
      <w:r>
        <w:t xml:space="preserve"> soll in Absprache mit der bzw. </w:t>
      </w:r>
      <w:proofErr w:type="gramStart"/>
      <w:r>
        <w:t>dem zuständigen Amtsdirektorin</w:t>
      </w:r>
      <w:proofErr w:type="gramEnd"/>
      <w:r>
        <w:t xml:space="preserve">, Amtsdirektor, Bürgermeisterin oder Bürgermeister entscheiden, ob in den Gemeinden von der Ausnahmemöglichkeit gemäß Buchstabe a) </w:t>
      </w:r>
      <w:r w:rsidR="004205D4">
        <w:t>und/</w:t>
      </w:r>
      <w:r>
        <w:t xml:space="preserve">oder b) Gebrauch gemacht wird. Dies umfasst auch die Entscheidung über die </w:t>
      </w:r>
      <w:r w:rsidRPr="00920736">
        <w:rPr>
          <w:b/>
        </w:rPr>
        <w:t>Öffnungszeiten</w:t>
      </w:r>
      <w:r>
        <w:t xml:space="preserve">. </w:t>
      </w:r>
    </w:p>
    <w:p w:rsidR="009441E3" w:rsidRDefault="009441E3" w:rsidP="00D646FA">
      <w:pPr>
        <w:ind w:left="708"/>
        <w:jc w:val="both"/>
      </w:pPr>
    </w:p>
    <w:p w:rsidR="009441E3" w:rsidRDefault="009441E3" w:rsidP="00D646FA">
      <w:pPr>
        <w:ind w:left="708"/>
        <w:jc w:val="both"/>
      </w:pPr>
      <w:r>
        <w:lastRenderedPageBreak/>
        <w:t xml:space="preserve">Für die </w:t>
      </w:r>
      <w:r w:rsidRPr="00920736">
        <w:rPr>
          <w:b/>
        </w:rPr>
        <w:t>Hortbetreuung</w:t>
      </w:r>
      <w:r>
        <w:t xml:space="preserve"> (Betreuung von Kindern in der Primarstufe) sowie für Kindertagesstätten mit Übernachtungsmöglichkeit und für Kinder mit Eingliederungshilfebedarf soll die unter Buchstabe b benannte Ausnahme </w:t>
      </w:r>
      <w:r w:rsidR="004205D4">
        <w:t>geprüft werden</w:t>
      </w:r>
      <w:r>
        <w:t xml:space="preserve">. </w:t>
      </w:r>
    </w:p>
    <w:p w:rsidR="009441E3" w:rsidRDefault="009441E3" w:rsidP="009441E3">
      <w:pPr>
        <w:jc w:val="both"/>
      </w:pPr>
    </w:p>
    <w:p w:rsidR="009441E3" w:rsidRDefault="009441E3" w:rsidP="00D646FA">
      <w:pPr>
        <w:ind w:left="708"/>
        <w:jc w:val="both"/>
      </w:pPr>
      <w:r>
        <w:t>1.2.</w:t>
      </w:r>
      <w:r>
        <w:tab/>
      </w:r>
      <w:r w:rsidRPr="005B7087">
        <w:rPr>
          <w:b/>
        </w:rPr>
        <w:t>Voraussetzungen für die Notfallbetreuung</w:t>
      </w:r>
    </w:p>
    <w:p w:rsidR="009441E3" w:rsidRDefault="009441E3" w:rsidP="009441E3">
      <w:pPr>
        <w:jc w:val="both"/>
      </w:pPr>
    </w:p>
    <w:p w:rsidR="009441E3" w:rsidRDefault="009441E3" w:rsidP="00D646FA">
      <w:pPr>
        <w:ind w:left="708"/>
        <w:jc w:val="both"/>
      </w:pPr>
      <w:r w:rsidRPr="00920736">
        <w:rPr>
          <w:b/>
        </w:rPr>
        <w:t>Grundvoraussetzung</w:t>
      </w:r>
      <w:r>
        <w:t xml:space="preserve"> für eine </w:t>
      </w:r>
      <w:r w:rsidRPr="00C86438">
        <w:t>Notbetreuung</w:t>
      </w:r>
      <w:r>
        <w:t xml:space="preserve"> ist, dass </w:t>
      </w:r>
      <w:r w:rsidRPr="00920736">
        <w:rPr>
          <w:b/>
        </w:rPr>
        <w:t>beide Erziehungsberechtigte</w:t>
      </w:r>
      <w:r>
        <w:t>, im Falle von Alleinerziehenden, die Alleinerziehende</w:t>
      </w:r>
      <w:r w:rsidRPr="00C86438">
        <w:t>n</w:t>
      </w:r>
      <w:r>
        <w:t xml:space="preserve"> </w:t>
      </w:r>
      <w:r w:rsidRPr="00C86438">
        <w:t xml:space="preserve">in sogenannten kritischen Infrastrukturen </w:t>
      </w:r>
      <w:r>
        <w:t>tätig sind, und eine häusliche oder sonstige individuelle bzw. private Betreuung nicht organisieren können.</w:t>
      </w:r>
      <w:r w:rsidRPr="00C86438">
        <w:t xml:space="preserve"> </w:t>
      </w:r>
    </w:p>
    <w:p w:rsidR="009441E3" w:rsidRDefault="009441E3" w:rsidP="00D646FA">
      <w:pPr>
        <w:ind w:left="708"/>
        <w:jc w:val="both"/>
      </w:pPr>
    </w:p>
    <w:p w:rsidR="009441E3" w:rsidRDefault="009441E3" w:rsidP="00D646FA">
      <w:pPr>
        <w:ind w:left="708"/>
        <w:jc w:val="both"/>
      </w:pPr>
      <w:r>
        <w:t xml:space="preserve">Es ist unerheblich, ob die berufliche Tätigkeit in kritischen Infrastrukturen </w:t>
      </w:r>
      <w:r w:rsidRPr="004D1FA6">
        <w:rPr>
          <w:b/>
        </w:rPr>
        <w:t>innerhalb oder</w:t>
      </w:r>
      <w:r w:rsidRPr="005B7087">
        <w:rPr>
          <w:b/>
        </w:rPr>
        <w:t xml:space="preserve"> </w:t>
      </w:r>
      <w:r>
        <w:rPr>
          <w:b/>
        </w:rPr>
        <w:t xml:space="preserve">außerhalb des </w:t>
      </w:r>
      <w:r w:rsidRPr="005B7087">
        <w:rPr>
          <w:b/>
        </w:rPr>
        <w:t>Land</w:t>
      </w:r>
      <w:r>
        <w:rPr>
          <w:b/>
        </w:rPr>
        <w:t>es</w:t>
      </w:r>
      <w:r w:rsidRPr="005B7087">
        <w:rPr>
          <w:b/>
        </w:rPr>
        <w:t xml:space="preserve"> Brandenburg </w:t>
      </w:r>
      <w:r>
        <w:t xml:space="preserve">ausgeübt wird. </w:t>
      </w:r>
    </w:p>
    <w:p w:rsidR="009441E3" w:rsidRDefault="009441E3" w:rsidP="00D646FA">
      <w:pPr>
        <w:ind w:left="708"/>
        <w:jc w:val="both"/>
      </w:pPr>
    </w:p>
    <w:p w:rsidR="009441E3" w:rsidRPr="00C86438" w:rsidRDefault="009441E3" w:rsidP="00D646FA">
      <w:pPr>
        <w:ind w:left="708"/>
        <w:jc w:val="both"/>
      </w:pPr>
      <w:r>
        <w:t xml:space="preserve">Die Notbetreuung ist für Kinder von </w:t>
      </w:r>
      <w:r w:rsidRPr="00C86438">
        <w:t>Be</w:t>
      </w:r>
      <w:r>
        <w:t xml:space="preserve">schäftigten </w:t>
      </w:r>
      <w:r>
        <w:rPr>
          <w:b/>
        </w:rPr>
        <w:t>aus</w:t>
      </w:r>
      <w:r w:rsidRPr="005B7087">
        <w:rPr>
          <w:b/>
        </w:rPr>
        <w:t xml:space="preserve"> folgenden Bereichen</w:t>
      </w:r>
      <w:r>
        <w:t xml:space="preserve"> vorgesehen: </w:t>
      </w:r>
    </w:p>
    <w:p w:rsidR="00767654" w:rsidRPr="00C86438" w:rsidRDefault="00767654" w:rsidP="00D646FA">
      <w:pPr>
        <w:ind w:left="360"/>
        <w:jc w:val="both"/>
      </w:pPr>
    </w:p>
    <w:p w:rsidR="00767654" w:rsidRDefault="00767654" w:rsidP="00D646FA">
      <w:pPr>
        <w:numPr>
          <w:ilvl w:val="0"/>
          <w:numId w:val="12"/>
        </w:numPr>
        <w:ind w:left="1080"/>
        <w:jc w:val="both"/>
      </w:pPr>
      <w:r>
        <w:t xml:space="preserve">im </w:t>
      </w:r>
      <w:r w:rsidRPr="00C86438">
        <w:t xml:space="preserve">Gesundheitsbereich, </w:t>
      </w:r>
      <w:r>
        <w:t xml:space="preserve">in gesundheitstechnischen und pharmazeutischen Bereichen, im </w:t>
      </w:r>
      <w:r w:rsidRPr="00C86438">
        <w:t xml:space="preserve">medizinischen und </w:t>
      </w:r>
      <w:r>
        <w:t xml:space="preserve">im </w:t>
      </w:r>
      <w:r w:rsidRPr="00C86438">
        <w:t>pflegerischen Bereich</w:t>
      </w:r>
      <w:r>
        <w:t>, der stationären und teilstationären Erziehungshilfen, in Internaten gemäß § 45 SGB VIII</w:t>
      </w:r>
      <w:r w:rsidRPr="00C86438">
        <w:t>, der Eingliederungshilfe sowie der Versorgung psychische Erkrankter</w:t>
      </w:r>
      <w:r>
        <w:t xml:space="preserve">, </w:t>
      </w:r>
    </w:p>
    <w:p w:rsidR="00767654" w:rsidRPr="00C86438" w:rsidRDefault="00767654" w:rsidP="00D646FA">
      <w:pPr>
        <w:ind w:left="1080"/>
        <w:jc w:val="both"/>
      </w:pPr>
    </w:p>
    <w:p w:rsidR="00767654" w:rsidRDefault="00767654" w:rsidP="00D646FA">
      <w:pPr>
        <w:numPr>
          <w:ilvl w:val="0"/>
          <w:numId w:val="12"/>
        </w:numPr>
        <w:ind w:left="1080"/>
        <w:jc w:val="both"/>
      </w:pPr>
      <w:r w:rsidRPr="00920736">
        <w:t>Aufrechterhaltung der Staats- und Regierungsfunktionen</w:t>
      </w:r>
      <w:r>
        <w:t xml:space="preserve"> sowie der Bundes-,</w:t>
      </w:r>
      <w:r w:rsidR="00E979F1">
        <w:t xml:space="preserve"> Landes- und Kommunalverwaltung</w:t>
      </w:r>
      <w:r w:rsidRPr="00920736">
        <w:t xml:space="preserve">, </w:t>
      </w:r>
    </w:p>
    <w:p w:rsidR="00767654" w:rsidRDefault="00767654" w:rsidP="00D646FA">
      <w:pPr>
        <w:pStyle w:val="Listenabsatz"/>
        <w:ind w:left="1080"/>
      </w:pPr>
    </w:p>
    <w:p w:rsidR="00767654" w:rsidRDefault="00767654" w:rsidP="00D646FA">
      <w:pPr>
        <w:numPr>
          <w:ilvl w:val="0"/>
          <w:numId w:val="12"/>
        </w:numPr>
        <w:ind w:left="1080"/>
        <w:jc w:val="both"/>
      </w:pPr>
      <w:r w:rsidRPr="00920736">
        <w:t>Polizei, Rettungsdienst, Katstrophenschutz und Feuerwehr</w:t>
      </w:r>
      <w:r>
        <w:t xml:space="preserve"> sowie die sonstige nicht-polizeiliche Gefahrenabwehr, </w:t>
      </w:r>
    </w:p>
    <w:p w:rsidR="00767654" w:rsidRDefault="00767654" w:rsidP="00D646FA">
      <w:pPr>
        <w:pStyle w:val="Listenabsatz"/>
        <w:ind w:left="1080"/>
      </w:pPr>
    </w:p>
    <w:p w:rsidR="00767654" w:rsidRPr="00920736" w:rsidRDefault="00767654" w:rsidP="00D646FA">
      <w:pPr>
        <w:numPr>
          <w:ilvl w:val="0"/>
          <w:numId w:val="12"/>
        </w:numPr>
        <w:ind w:left="1080"/>
        <w:jc w:val="both"/>
      </w:pPr>
      <w:r>
        <w:t>Rechtspflege,</w:t>
      </w:r>
    </w:p>
    <w:p w:rsidR="00767654" w:rsidRPr="00C86438" w:rsidRDefault="00767654" w:rsidP="00D646FA">
      <w:pPr>
        <w:ind w:left="1080"/>
        <w:jc w:val="both"/>
      </w:pPr>
    </w:p>
    <w:p w:rsidR="00767654" w:rsidRDefault="00767654" w:rsidP="00D646FA">
      <w:pPr>
        <w:numPr>
          <w:ilvl w:val="0"/>
          <w:numId w:val="12"/>
        </w:numPr>
        <w:ind w:left="1080"/>
        <w:jc w:val="both"/>
      </w:pPr>
      <w:r w:rsidRPr="00C86438">
        <w:t>Vollzugsbereich einschließlich Justizvollzug, Maßregelvollzug und vergleichbare Bereiche</w:t>
      </w:r>
      <w:r>
        <w:t>,</w:t>
      </w:r>
    </w:p>
    <w:p w:rsidR="00767654" w:rsidRDefault="00767654" w:rsidP="00D646FA">
      <w:pPr>
        <w:pStyle w:val="Listenabsatz"/>
        <w:ind w:left="1080"/>
      </w:pPr>
    </w:p>
    <w:p w:rsidR="00D646FA" w:rsidRDefault="00767654" w:rsidP="00D646FA">
      <w:pPr>
        <w:numPr>
          <w:ilvl w:val="0"/>
          <w:numId w:val="12"/>
        </w:numPr>
        <w:ind w:left="1080"/>
        <w:jc w:val="both"/>
      </w:pPr>
      <w:r>
        <w:t xml:space="preserve">Energie, Abfall, Wasser, </w:t>
      </w:r>
      <w:r w:rsidRPr="005F50DE">
        <w:t xml:space="preserve">Öffentlicher Personennahverkehr, </w:t>
      </w:r>
      <w:r>
        <w:t xml:space="preserve">IT und Telekommunikation, </w:t>
      </w:r>
      <w:r w:rsidRPr="005F50DE">
        <w:t>Arbeitsverwaltung (Leistungsverwaltung)</w:t>
      </w:r>
      <w:r>
        <w:t>,</w:t>
      </w:r>
    </w:p>
    <w:p w:rsidR="00D646FA" w:rsidRDefault="00D646FA" w:rsidP="00D646FA">
      <w:pPr>
        <w:pStyle w:val="Listenabsatz"/>
      </w:pPr>
    </w:p>
    <w:p w:rsidR="00767654" w:rsidRDefault="00715F1A" w:rsidP="00D646FA">
      <w:pPr>
        <w:numPr>
          <w:ilvl w:val="0"/>
          <w:numId w:val="12"/>
        </w:numPr>
        <w:ind w:left="1080"/>
        <w:jc w:val="both"/>
      </w:pPr>
      <w:r w:rsidRPr="00F56057">
        <w:rPr>
          <w:rFonts w:eastAsia="SimSun"/>
        </w:rPr>
        <w:t xml:space="preserve">Landwirtschaft, </w:t>
      </w:r>
      <w:r>
        <w:rPr>
          <w:rFonts w:eastAsia="SimSun"/>
        </w:rPr>
        <w:t xml:space="preserve">Ernährungswirtschaft, </w:t>
      </w:r>
      <w:bookmarkStart w:id="0" w:name="_GoBack"/>
      <w:bookmarkEnd w:id="0"/>
      <w:r>
        <w:rPr>
          <w:rFonts w:eastAsia="SimSun"/>
        </w:rPr>
        <w:t>Lebensmitteleinzelhandel und</w:t>
      </w:r>
      <w:r w:rsidRPr="00F56057">
        <w:rPr>
          <w:rFonts w:eastAsia="SimSun"/>
        </w:rPr>
        <w:t xml:space="preserve"> Versorgungswirtschaft</w:t>
      </w:r>
      <w:r w:rsidR="00767654">
        <w:t>,</w:t>
      </w:r>
    </w:p>
    <w:p w:rsidR="00D646FA" w:rsidRDefault="00D646FA" w:rsidP="00D646FA">
      <w:pPr>
        <w:pStyle w:val="Listenabsatz"/>
      </w:pPr>
    </w:p>
    <w:p w:rsidR="00767654" w:rsidRDefault="00767654" w:rsidP="00D646FA">
      <w:pPr>
        <w:numPr>
          <w:ilvl w:val="0"/>
          <w:numId w:val="12"/>
        </w:numPr>
        <w:ind w:left="1080"/>
        <w:jc w:val="both"/>
      </w:pPr>
      <w:r>
        <w:t>in der fortgeführten Kindertagesbetreuung</w:t>
      </w:r>
      <w:r w:rsidR="008606B3">
        <w:t>.</w:t>
      </w:r>
    </w:p>
    <w:p w:rsidR="00767654" w:rsidRDefault="00767654" w:rsidP="00722DB5">
      <w:pPr>
        <w:jc w:val="both"/>
      </w:pPr>
    </w:p>
    <w:p w:rsidR="00767654" w:rsidRDefault="00D646FA" w:rsidP="00D646FA">
      <w:pPr>
        <w:ind w:left="708"/>
        <w:jc w:val="both"/>
      </w:pPr>
      <w:r>
        <w:t>Die</w:t>
      </w:r>
      <w:r w:rsidR="00E979F1">
        <w:t xml:space="preserve">s wird wie folgt konkretisiert: </w:t>
      </w:r>
    </w:p>
    <w:p w:rsidR="00E979F1" w:rsidRDefault="00E979F1" w:rsidP="00D646FA">
      <w:pPr>
        <w:ind w:left="708"/>
        <w:jc w:val="both"/>
      </w:pPr>
    </w:p>
    <w:p w:rsidR="00E979F1" w:rsidRDefault="00E979F1" w:rsidP="00E979F1">
      <w:pPr>
        <w:pStyle w:val="Listenabsatz"/>
        <w:numPr>
          <w:ilvl w:val="0"/>
          <w:numId w:val="17"/>
        </w:numPr>
        <w:jc w:val="both"/>
      </w:pPr>
      <w:r>
        <w:t xml:space="preserve"> (…) </w:t>
      </w:r>
    </w:p>
    <w:p w:rsidR="00767654" w:rsidRDefault="00767654" w:rsidP="00722DB5">
      <w:pPr>
        <w:jc w:val="both"/>
      </w:pPr>
    </w:p>
    <w:p w:rsidR="00C7632D" w:rsidRDefault="00C7632D" w:rsidP="00722DB5">
      <w:pPr>
        <w:jc w:val="both"/>
      </w:pPr>
    </w:p>
    <w:p w:rsidR="00D646FA" w:rsidRDefault="00D646FA" w:rsidP="00D646FA">
      <w:pPr>
        <w:ind w:left="708"/>
        <w:jc w:val="both"/>
      </w:pPr>
      <w:r>
        <w:t xml:space="preserve">1.3. </w:t>
      </w:r>
      <w:r>
        <w:tab/>
      </w:r>
      <w:r w:rsidRPr="005B7087">
        <w:rPr>
          <w:b/>
        </w:rPr>
        <w:t>Praktische Umsetzung</w:t>
      </w:r>
    </w:p>
    <w:p w:rsidR="00D646FA" w:rsidRDefault="00D646FA" w:rsidP="00D646FA">
      <w:pPr>
        <w:ind w:left="708"/>
        <w:jc w:val="both"/>
      </w:pPr>
    </w:p>
    <w:p w:rsidR="00D646FA" w:rsidRDefault="00D646FA" w:rsidP="00D646FA">
      <w:pPr>
        <w:ind w:left="708"/>
        <w:jc w:val="both"/>
      </w:pPr>
      <w:r>
        <w:t xml:space="preserve">Für die Notbetreuung gelten die zwischen den Erziehungsberechtigten und den Trägern </w:t>
      </w:r>
      <w:r w:rsidRPr="005B7087">
        <w:rPr>
          <w:b/>
        </w:rPr>
        <w:t>abgeschlossenen Vereinbarungen und allgemeinen Regelung</w:t>
      </w:r>
      <w:r w:rsidR="00C7632D">
        <w:rPr>
          <w:b/>
        </w:rPr>
        <w:t xml:space="preserve">en </w:t>
      </w:r>
      <w:r w:rsidRPr="004D1FA6">
        <w:t xml:space="preserve">weiter. </w:t>
      </w:r>
    </w:p>
    <w:p w:rsidR="00D646FA" w:rsidRDefault="00D646FA" w:rsidP="00D646FA">
      <w:pPr>
        <w:ind w:left="708"/>
        <w:jc w:val="both"/>
      </w:pPr>
    </w:p>
    <w:p w:rsidR="00D646FA" w:rsidRDefault="00D646FA" w:rsidP="00D646FA">
      <w:pPr>
        <w:ind w:left="708"/>
        <w:jc w:val="both"/>
      </w:pPr>
      <w:r>
        <w:t xml:space="preserve">Es können </w:t>
      </w:r>
      <w:r w:rsidRPr="00920736">
        <w:rPr>
          <w:b/>
        </w:rPr>
        <w:t>neue Kinder</w:t>
      </w:r>
      <w:r>
        <w:t xml:space="preserve"> in die Notfallbetreuung aufgenommen werden, z.B. Kinder, die bisher überhaupt nicht oder nicht an der Kindertagesbetreuung der betreffenden Einrichtung teilgenommen haben. Der gesetzlich vorgeschriebene </w:t>
      </w:r>
      <w:r w:rsidRPr="005B7087">
        <w:rPr>
          <w:b/>
        </w:rPr>
        <w:t>Impfschutz gegen Masern ist nachzuweisen</w:t>
      </w:r>
      <w:r>
        <w:t xml:space="preserve">. Ein </w:t>
      </w:r>
      <w:r w:rsidRPr="00920736">
        <w:rPr>
          <w:b/>
        </w:rPr>
        <w:lastRenderedPageBreak/>
        <w:t>Betreuungsvertrag</w:t>
      </w:r>
      <w:r>
        <w:t xml:space="preserve"> gilt mit der Aufnahme des Kindes als konkludent begründet. Es gelten die Bestimmungen des </w:t>
      </w:r>
      <w:proofErr w:type="spellStart"/>
      <w:r>
        <w:t>KitaG</w:t>
      </w:r>
      <w:proofErr w:type="spellEnd"/>
      <w:r>
        <w:t xml:space="preserve"> sowie die Regelungen des jeweiligen Trägers der Einrichtung. </w:t>
      </w:r>
    </w:p>
    <w:p w:rsidR="00C7632D" w:rsidRDefault="00C7632D" w:rsidP="00722DB5">
      <w:pPr>
        <w:jc w:val="both"/>
      </w:pPr>
    </w:p>
    <w:p w:rsidR="00C7632D" w:rsidRPr="007C75AA" w:rsidRDefault="00C7632D" w:rsidP="00722DB5">
      <w:pPr>
        <w:jc w:val="both"/>
      </w:pPr>
    </w:p>
    <w:p w:rsidR="00D646FA" w:rsidRDefault="00D646FA" w:rsidP="00D646FA">
      <w:pPr>
        <w:ind w:left="708"/>
        <w:jc w:val="both"/>
      </w:pPr>
      <w:r>
        <w:t>1.4.</w:t>
      </w:r>
      <w:r>
        <w:tab/>
      </w:r>
      <w:r w:rsidRPr="005B7087">
        <w:rPr>
          <w:b/>
        </w:rPr>
        <w:t>Absicherung d</w:t>
      </w:r>
      <w:r w:rsidRPr="004D1FA6">
        <w:rPr>
          <w:b/>
        </w:rPr>
        <w:t>er N</w:t>
      </w:r>
      <w:r w:rsidRPr="005B7087">
        <w:rPr>
          <w:b/>
        </w:rPr>
        <w:t>otfallbetreuung</w:t>
      </w:r>
    </w:p>
    <w:p w:rsidR="00D646FA" w:rsidRDefault="00D646FA" w:rsidP="00D646FA">
      <w:pPr>
        <w:ind w:left="708"/>
        <w:jc w:val="both"/>
      </w:pPr>
    </w:p>
    <w:p w:rsidR="00D646FA" w:rsidRDefault="00D646FA" w:rsidP="00D646FA">
      <w:pPr>
        <w:ind w:left="708"/>
        <w:jc w:val="both"/>
      </w:pPr>
      <w:r>
        <w:t xml:space="preserve">Zur Einhaltung der Personalbemessungsschlüssel gemäß § 10 </w:t>
      </w:r>
      <w:proofErr w:type="spellStart"/>
      <w:r>
        <w:t>KitaG</w:t>
      </w:r>
      <w:proofErr w:type="spellEnd"/>
      <w:r>
        <w:t xml:space="preserve"> werden Träger von Kindertagesstätten, die Notfallbetreuung anbieten, gebeten, ihre Mitarbeiterinnen und Mitarbeiter konzentriert für die Notfallbetreuung einzusetzen. Die </w:t>
      </w:r>
      <w:r>
        <w:rPr>
          <w:b/>
        </w:rPr>
        <w:t>Anzeige</w:t>
      </w:r>
      <w:r w:rsidRPr="005B7087">
        <w:rPr>
          <w:b/>
        </w:rPr>
        <w:t>pflichten gemäß § 47 SGB VIII</w:t>
      </w:r>
      <w:r>
        <w:t xml:space="preserve"> gelten fort. Eine </w:t>
      </w:r>
      <w:r w:rsidRPr="005B7087">
        <w:rPr>
          <w:b/>
        </w:rPr>
        <w:t>Schließung</w:t>
      </w:r>
      <w:r>
        <w:t xml:space="preserve"> oder </w:t>
      </w:r>
      <w:r w:rsidRPr="005B7087">
        <w:rPr>
          <w:b/>
        </w:rPr>
        <w:t>Reduzierung der Zahl der Betreuungsplätze</w:t>
      </w:r>
      <w:r>
        <w:t xml:space="preserve"> zwecks Notfallbetreuung </w:t>
      </w:r>
      <w:r w:rsidRPr="005B7087">
        <w:rPr>
          <w:b/>
        </w:rPr>
        <w:t xml:space="preserve">muss nicht </w:t>
      </w:r>
      <w:r>
        <w:rPr>
          <w:b/>
        </w:rPr>
        <w:t>angezeigt</w:t>
      </w:r>
      <w:r>
        <w:t xml:space="preserve"> werden. Für bereits dem MBJS gemeldete Fachkräfte, die in einer anderen Kindertagesstätte und / oder bei einem anderen Träger vorübergehend für den Zeitraum der Geltung dieser Weisung eingesetzt werden, muss </w:t>
      </w:r>
      <w:r w:rsidRPr="005B7087">
        <w:rPr>
          <w:b/>
        </w:rPr>
        <w:t>keine sog. Personalmeldung</w:t>
      </w:r>
      <w:r>
        <w:t xml:space="preserve"> ans MBJS abgegeben werden.</w:t>
      </w:r>
    </w:p>
    <w:p w:rsidR="00D646FA" w:rsidRDefault="00D646FA" w:rsidP="00D646FA">
      <w:pPr>
        <w:ind w:left="708"/>
        <w:jc w:val="both"/>
      </w:pPr>
    </w:p>
    <w:p w:rsidR="00D646FA" w:rsidRDefault="00D646FA" w:rsidP="00D646FA">
      <w:pPr>
        <w:ind w:left="708"/>
        <w:jc w:val="both"/>
      </w:pPr>
      <w:r>
        <w:t xml:space="preserve">Dem zuständigen </w:t>
      </w:r>
      <w:r w:rsidRPr="00EC5D04">
        <w:rPr>
          <w:b/>
        </w:rPr>
        <w:t>staatlichen Schulamt</w:t>
      </w:r>
      <w:r>
        <w:t xml:space="preserve"> sowie dem </w:t>
      </w:r>
      <w:r w:rsidRPr="00EC5D04">
        <w:rPr>
          <w:b/>
        </w:rPr>
        <w:t>MBJS</w:t>
      </w:r>
      <w:r>
        <w:t xml:space="preserve"> sind vom Landkreis/von der kreisfreien Stadt zudem anzuzeigen, welche Horte fortgeführt werden. Das staatliche Schulamt wird prüfen, ob </w:t>
      </w:r>
      <w:r w:rsidRPr="00E5633C">
        <w:rPr>
          <w:b/>
        </w:rPr>
        <w:t>Grundschullehrkräfte zur Personalverstärkung</w:t>
      </w:r>
      <w:r>
        <w:t xml:space="preserve"> zur Verfügung gestellt werden können. Für Lehrkräfte des Landes Brandenburg, die</w:t>
      </w:r>
      <w:r w:rsidRPr="00E975E0">
        <w:t xml:space="preserve"> </w:t>
      </w:r>
      <w:r>
        <w:t xml:space="preserve">vorübergehend für den Zeitraum der Geltung dieser Weisung in Kindertagesstätten eingesetzt werden, ist </w:t>
      </w:r>
      <w:r w:rsidRPr="005B7087">
        <w:rPr>
          <w:b/>
        </w:rPr>
        <w:t xml:space="preserve">keine Personalmeldung gemäß </w:t>
      </w:r>
      <w:r>
        <w:rPr>
          <w:b/>
        </w:rPr>
        <w:br/>
      </w:r>
      <w:r w:rsidRPr="005B7087">
        <w:rPr>
          <w:b/>
        </w:rPr>
        <w:t>§ 47 SGB VIII</w:t>
      </w:r>
      <w:r>
        <w:t xml:space="preserve"> abzugeben.</w:t>
      </w:r>
    </w:p>
    <w:p w:rsidR="000474BB" w:rsidRDefault="000474BB" w:rsidP="00D646FA">
      <w:pPr>
        <w:ind w:left="708"/>
        <w:jc w:val="both"/>
      </w:pPr>
    </w:p>
    <w:p w:rsidR="000474BB" w:rsidRPr="004D7CD0" w:rsidRDefault="000474BB" w:rsidP="000474BB">
      <w:pPr>
        <w:pStyle w:val="Default"/>
        <w:ind w:left="720"/>
        <w:jc w:val="both"/>
        <w:rPr>
          <w:rFonts w:ascii="Arial Narrow" w:hAnsi="Arial Narrow"/>
        </w:rPr>
      </w:pPr>
      <w:r w:rsidRPr="000474BB">
        <w:rPr>
          <w:rFonts w:ascii="Arial Narrow" w:hAnsi="Arial Narrow"/>
        </w:rPr>
        <w:t>Es wird empfohlen,</w:t>
      </w:r>
      <w:r>
        <w:rPr>
          <w:rFonts w:ascii="Arial Narrow" w:hAnsi="Arial Narrow"/>
          <w:b/>
        </w:rPr>
        <w:t xml:space="preserve"> </w:t>
      </w:r>
      <w:r w:rsidRPr="004D7CD0">
        <w:rPr>
          <w:rFonts w:ascii="Arial Narrow" w:hAnsi="Arial Narrow"/>
          <w:b/>
        </w:rPr>
        <w:t>Beschäftigte</w:t>
      </w:r>
      <w:r w:rsidRPr="004D7CD0">
        <w:rPr>
          <w:rFonts w:ascii="Arial Narrow" w:hAnsi="Arial Narrow"/>
        </w:rPr>
        <w:t xml:space="preserve">, die laut Robert-Koch-Institut einer </w:t>
      </w:r>
      <w:r w:rsidRPr="004D7CD0">
        <w:rPr>
          <w:rFonts w:ascii="Arial Narrow" w:hAnsi="Arial Narrow"/>
          <w:b/>
        </w:rPr>
        <w:t>Risikogruppe</w:t>
      </w:r>
      <w:r w:rsidRPr="004D7CD0">
        <w:rPr>
          <w:rFonts w:ascii="Arial Narrow" w:hAnsi="Arial Narrow"/>
        </w:rPr>
        <w:t xml:space="preserve"> (RKI) (</w:t>
      </w:r>
      <w:hyperlink r:id="rId8" w:history="1">
        <w:r w:rsidRPr="001066E5">
          <w:rPr>
            <w:rStyle w:val="Hyperlink"/>
            <w:rFonts w:ascii="Arial Narrow" w:hAnsi="Arial Narrow"/>
          </w:rPr>
          <w:t>www.rki.de/DE/Content/InfAZ/N/Neuartiges_Coronavirus/Risikogruppen.html</w:t>
        </w:r>
      </w:hyperlink>
      <w:r w:rsidRPr="004D7CD0">
        <w:rPr>
          <w:rFonts w:ascii="Arial Narrow" w:hAnsi="Arial Narrow"/>
        </w:rPr>
        <w:t xml:space="preserve">) zuzurechnen sind, </w:t>
      </w:r>
      <w:r>
        <w:rPr>
          <w:rFonts w:ascii="Arial Narrow" w:hAnsi="Arial Narrow"/>
        </w:rPr>
        <w:t>nicht für die Notfallbetreuung einzusetzen</w:t>
      </w:r>
      <w:r w:rsidRPr="004D7CD0">
        <w:rPr>
          <w:rFonts w:ascii="Arial Narrow" w:hAnsi="Arial Narrow"/>
        </w:rPr>
        <w:t>.</w:t>
      </w:r>
    </w:p>
    <w:p w:rsidR="00D646FA" w:rsidRDefault="00D646FA" w:rsidP="00D646FA">
      <w:pPr>
        <w:jc w:val="both"/>
      </w:pPr>
    </w:p>
    <w:p w:rsidR="00722DB5" w:rsidRDefault="00722DB5" w:rsidP="00722DB5">
      <w:pPr>
        <w:jc w:val="both"/>
      </w:pPr>
    </w:p>
    <w:p w:rsidR="00D646FA" w:rsidRPr="000474BB" w:rsidRDefault="00D646FA" w:rsidP="00553BF4">
      <w:pPr>
        <w:pStyle w:val="Listenabsatz"/>
        <w:numPr>
          <w:ilvl w:val="0"/>
          <w:numId w:val="15"/>
        </w:numPr>
        <w:jc w:val="both"/>
      </w:pPr>
      <w:r w:rsidRPr="000474BB">
        <w:rPr>
          <w:b/>
        </w:rPr>
        <w:t>Nicht erlaubnispflichtige</w:t>
      </w:r>
      <w:r w:rsidR="00FA06BF">
        <w:rPr>
          <w:b/>
        </w:rPr>
        <w:t>n</w:t>
      </w:r>
      <w:r w:rsidRPr="000474BB">
        <w:t xml:space="preserve"> Einrichtungen zur </w:t>
      </w:r>
      <w:r w:rsidRPr="000474BB">
        <w:rPr>
          <w:b/>
        </w:rPr>
        <w:t>Beherbergung von Kindern und Jugendlichen</w:t>
      </w:r>
      <w:r w:rsidRPr="000474BB">
        <w:t xml:space="preserve"> (z. B. Jugendbildungsstätten, Kindererholungszentren (Kieze), Jugendherbergen, Ferienlager) sowie </w:t>
      </w:r>
      <w:r w:rsidRPr="000474BB">
        <w:rPr>
          <w:b/>
        </w:rPr>
        <w:t>Heimvolkshochschulen</w:t>
      </w:r>
      <w:r w:rsidR="00FA06BF">
        <w:t xml:space="preserve"> wird der Betrieb mit Wirkung vom 18. März 2020 bis zum (voraussichtlich) 19. April 2020 untersagt.</w:t>
      </w:r>
    </w:p>
    <w:p w:rsidR="00D646FA" w:rsidRDefault="00D646FA" w:rsidP="00D646FA">
      <w:pPr>
        <w:jc w:val="both"/>
      </w:pPr>
    </w:p>
    <w:p w:rsidR="00F04B01" w:rsidRDefault="00F04B01" w:rsidP="007C75AA">
      <w:pPr>
        <w:jc w:val="both"/>
      </w:pPr>
    </w:p>
    <w:p w:rsidR="00F04B01" w:rsidRPr="00F04B01" w:rsidRDefault="00F04B01" w:rsidP="00071DB5">
      <w:pPr>
        <w:jc w:val="both"/>
        <w:rPr>
          <w:u w:val="single"/>
        </w:rPr>
      </w:pPr>
      <w:r w:rsidRPr="00F04B01">
        <w:rPr>
          <w:u w:val="single"/>
        </w:rPr>
        <w:t>Begründung</w:t>
      </w:r>
    </w:p>
    <w:p w:rsidR="00F04B01" w:rsidRDefault="00F04B01" w:rsidP="00071DB5">
      <w:pPr>
        <w:jc w:val="both"/>
      </w:pPr>
    </w:p>
    <w:p w:rsidR="00F04B01" w:rsidRPr="00F04B01" w:rsidRDefault="00F04B01" w:rsidP="00F04B01">
      <w:pPr>
        <w:jc w:val="both"/>
      </w:pPr>
      <w:r w:rsidRPr="00F04B01">
        <w:t>Werden Kranke, Krankheitsverdächtige, Ansteckungsverdächtige oder Ausscheider festgestellt, so trifft die zuständige Behörde die nach § 28 Absatz 1 Satz 1 IfSG notwendigen Schutzmaßnahmen, soweit und solange es zur Verhinderung der Verbreitung übertragbarer Krankheiten erforderlich ist.</w:t>
      </w:r>
    </w:p>
    <w:p w:rsidR="00F04B01" w:rsidRPr="00F04B01" w:rsidRDefault="00F04B01" w:rsidP="00F04B01">
      <w:pPr>
        <w:jc w:val="both"/>
      </w:pPr>
    </w:p>
    <w:p w:rsidR="00F04B01" w:rsidRPr="00F04B01" w:rsidRDefault="00F04B01" w:rsidP="00F04B01">
      <w:pPr>
        <w:jc w:val="both"/>
      </w:pPr>
      <w:r w:rsidRPr="00F04B01">
        <w:t>Unter den Voraussetzungen des § 28 Absatz 1 Satz 2 IfSG kann die zuständige Behörde zudem</w:t>
      </w:r>
      <w:r>
        <w:t xml:space="preserve"> in § 33 IfSG genannte Gemeinschaftseinrichtungen oder Teile davon schließen</w:t>
      </w:r>
      <w:r w:rsidRPr="00F04B01">
        <w:t>.</w:t>
      </w:r>
    </w:p>
    <w:p w:rsidR="00F04B01" w:rsidRPr="00F04B01" w:rsidRDefault="00F04B01" w:rsidP="00F04B01">
      <w:pPr>
        <w:jc w:val="both"/>
      </w:pPr>
    </w:p>
    <w:p w:rsidR="00F04B01" w:rsidRPr="00F04B01" w:rsidRDefault="00F04B01" w:rsidP="00F04B01">
      <w:pPr>
        <w:jc w:val="both"/>
      </w:pPr>
      <w:r w:rsidRPr="00F04B01">
        <w:t>Die/der Landrätin/Landrat/Oberbürgermeister … ist nach § 3 Absatz 5 Satz 1 des Brandenburgischen Gesundheitsdienstgesetz (</w:t>
      </w:r>
      <w:proofErr w:type="spellStart"/>
      <w:r w:rsidRPr="00F04B01">
        <w:t>BbgGDG</w:t>
      </w:r>
      <w:proofErr w:type="spellEnd"/>
      <w:r w:rsidRPr="00F04B01">
        <w:t>) die zuständige Behörde im Sinne des IfSG und nach § 28 Absatz 1 Satz 1 IfSG für den Erlass von Schutzmaßnahmen zur Verhinderung der Verbreitung übertragbarer Krankheiten zuständig.</w:t>
      </w:r>
    </w:p>
    <w:p w:rsidR="00F04B01" w:rsidRPr="00F04B01" w:rsidRDefault="00F04B01" w:rsidP="00F04B01">
      <w:pPr>
        <w:jc w:val="both"/>
      </w:pPr>
    </w:p>
    <w:p w:rsidR="00F04B01" w:rsidRPr="00F04B01" w:rsidRDefault="00F04B01" w:rsidP="00F04B01">
      <w:pPr>
        <w:jc w:val="both"/>
      </w:pPr>
      <w:r w:rsidRPr="00F04B01">
        <w:t xml:space="preserve">Nach § 2 Nummer 1 IfSG sind Krankheitserreger im Sinne des Infektionsschutzgesetzes vermehrungsfähige Agens (Virus, Bakterium, Pilz, Parasit) oder ein sonstiges biologisches </w:t>
      </w:r>
      <w:proofErr w:type="spellStart"/>
      <w:r w:rsidRPr="00F04B01">
        <w:t>transmissibles</w:t>
      </w:r>
      <w:proofErr w:type="spellEnd"/>
      <w:r w:rsidRPr="00F04B01">
        <w:t xml:space="preserve"> Agens, dass bei Menschen eine Infektion oder übertragbare Krankheit verursachen kann. Bei SARS-CoV-2 handelt es sich um einen Krankheitserreger gemäß § 2 Nummer 1 IfSG.</w:t>
      </w:r>
    </w:p>
    <w:p w:rsidR="00F04B01" w:rsidRDefault="00F04B01" w:rsidP="00F04B01">
      <w:pPr>
        <w:jc w:val="both"/>
      </w:pPr>
    </w:p>
    <w:p w:rsidR="00AB6FBC" w:rsidRDefault="00AB6FBC" w:rsidP="00F04B01">
      <w:pPr>
        <w:jc w:val="both"/>
      </w:pPr>
      <w:r>
        <w:t xml:space="preserve">Bei den betroffenen Einrichtungen handelt es sich jeweils um Gemeinschaftseinrichtungen nach § 33 IfSG. </w:t>
      </w:r>
    </w:p>
    <w:p w:rsidR="00AB6FBC" w:rsidRPr="00F04B01" w:rsidRDefault="00AB6FBC" w:rsidP="00F04B01">
      <w:pPr>
        <w:jc w:val="both"/>
      </w:pPr>
    </w:p>
    <w:p w:rsidR="00445B5C" w:rsidRPr="00445B5C" w:rsidRDefault="00445B5C" w:rsidP="00445B5C">
      <w:pPr>
        <w:jc w:val="both"/>
      </w:pPr>
      <w:r>
        <w:t>D</w:t>
      </w:r>
      <w:r w:rsidRPr="00445B5C">
        <w:t>ie Ausbreitung des Coronavirus SARS-CoV-2 ist weiterhin hoch dynamisch. Nach eindringlicher Ein</w:t>
      </w:r>
      <w:r>
        <w:t xml:space="preserve">schätzung der Fachexperten ist </w:t>
      </w:r>
      <w:r w:rsidRPr="00445B5C">
        <w:t xml:space="preserve">damit zu rechnen, dass kurzfristig eine neue Eskalationsstufe der Pandemiebewältigung eintreten wird. Die Rückverfolgung von Fällen sowie die Anordnung von Quarantäne für alle ermittelten Betroffen </w:t>
      </w:r>
      <w:r>
        <w:t xml:space="preserve">reichen zur notwendigen Unterbrechung von </w:t>
      </w:r>
      <w:r w:rsidRPr="00445B5C">
        <w:t xml:space="preserve">Ansteckungsketten </w:t>
      </w:r>
      <w:r>
        <w:t>nicht mehr aus.</w:t>
      </w:r>
    </w:p>
    <w:p w:rsidR="00445B5C" w:rsidRDefault="00445B5C" w:rsidP="00F04B01">
      <w:pPr>
        <w:jc w:val="both"/>
      </w:pPr>
    </w:p>
    <w:p w:rsidR="00F04B01" w:rsidRPr="00F04B01" w:rsidRDefault="00445B5C" w:rsidP="00F04B01">
      <w:pPr>
        <w:jc w:val="both"/>
      </w:pPr>
      <w:r>
        <w:t xml:space="preserve">In den betroffenen Einrichtungen </w:t>
      </w:r>
      <w:r w:rsidR="00F04B01" w:rsidRPr="00F04B01">
        <w:t xml:space="preserve">kann es unter ungünstigen Bedingungen zu einer Übertragung auf viele Personen </w:t>
      </w:r>
      <w:r>
        <w:t xml:space="preserve">(Kinder, Eltern sonstige Angehörige) </w:t>
      </w:r>
      <w:r w:rsidR="00F04B01" w:rsidRPr="00F04B01">
        <w:t>kommen. Eine zeitgleiche Infektion vieler Menschen kann zu einer Überlastung der örtlichen medizinischen Versorgungsst</w:t>
      </w:r>
      <w:r>
        <w:t>rukturen führen. Die zweitweise</w:t>
      </w:r>
      <w:r w:rsidR="00F04B01" w:rsidRPr="00F04B01">
        <w:t xml:space="preserve"> </w:t>
      </w:r>
      <w:r>
        <w:t xml:space="preserve">Einschränkung bzw. Untersagung des Betriebs dieser Einrichtungen </w:t>
      </w:r>
      <w:r w:rsidR="00F04B01" w:rsidRPr="00F04B01">
        <w:t>ist aus diesem Grund zwingend erforderlich.</w:t>
      </w:r>
    </w:p>
    <w:p w:rsidR="00F04B01" w:rsidRPr="00F04B01" w:rsidRDefault="00F04B01" w:rsidP="00F04B01">
      <w:pPr>
        <w:jc w:val="both"/>
      </w:pPr>
    </w:p>
    <w:p w:rsidR="00F04B01" w:rsidRPr="00F04B01" w:rsidRDefault="00F04B01" w:rsidP="00F04B01">
      <w:pPr>
        <w:jc w:val="both"/>
      </w:pPr>
      <w:r w:rsidRPr="00F04B01">
        <w:t>Ziel der Allgemeinverfügung ist es, die Übertragungswege von SARS-CoV-2 zu unterbrechen und das Risiko einzudämmen, ohne dabei das öffentliche Leben gänzlich zum Stillstand zu bringen</w:t>
      </w:r>
      <w:r w:rsidR="00AB6FBC" w:rsidRPr="00AB6FBC">
        <w:t xml:space="preserve"> sowie die </w:t>
      </w:r>
      <w:r w:rsidR="00AB6FBC">
        <w:t xml:space="preserve">Funktionsfähigkeit der </w:t>
      </w:r>
      <w:r w:rsidR="00AB6FBC" w:rsidRPr="00AB6FBC">
        <w:t>zur Gesunderhaltung sowie zum Schutz der Bevölkerung dringend erforderliche Infrastruktur</w:t>
      </w:r>
      <w:r w:rsidR="00AB6FBC">
        <w:t xml:space="preserve"> aufrechtzuerhalten</w:t>
      </w:r>
      <w:r w:rsidRPr="00F04B01">
        <w:t>. Um dies sicherzustellen, ist die hier verfügte Untersagung erforderlich und geboten. Mildere, gleich wirksame Mittel zur Erreichung dieses Zwecks sind nicht ersichtlich. Die Allgemeinverfügung ist angemessen, da sie nicht außer Verhältnis zu dem in der Allgemeinverfügung angestrebten Schutz höherwertiger Rechtsgüter wie Leben, Leib und Gesundheit der Bevölkerung steht.</w:t>
      </w:r>
    </w:p>
    <w:p w:rsidR="00F04B01" w:rsidRPr="00F04B01" w:rsidRDefault="00F04B01" w:rsidP="00F04B01">
      <w:pPr>
        <w:jc w:val="both"/>
      </w:pPr>
    </w:p>
    <w:p w:rsidR="00F04B01" w:rsidRPr="00F04B01" w:rsidRDefault="00F04B01" w:rsidP="00F04B01">
      <w:pPr>
        <w:jc w:val="both"/>
      </w:pPr>
      <w:r w:rsidRPr="00F04B01">
        <w:t>Die Allgemeinverfügung ist kraft Gesetzes sofort vollziehbar nach § 28 Absatz 3 IfSG in Verbindung mit § 16 Absatz 8 IfSG. Rechtsbehelfe haben somit keine aufschiebende Wirkung. Auf die Strafvorschrift des § 75 Absatz 1 Nummer 1 IfSG wird hingewiesen.</w:t>
      </w:r>
    </w:p>
    <w:p w:rsidR="00F04B01" w:rsidRDefault="00F04B01" w:rsidP="00F04B01">
      <w:pPr>
        <w:jc w:val="both"/>
      </w:pPr>
    </w:p>
    <w:p w:rsidR="000474BB" w:rsidRPr="00F04B01" w:rsidRDefault="000474BB" w:rsidP="00F04B01">
      <w:pPr>
        <w:jc w:val="both"/>
      </w:pPr>
    </w:p>
    <w:p w:rsidR="00F04B01" w:rsidRPr="00F04B01" w:rsidRDefault="00F04B01" w:rsidP="00F04B01">
      <w:pPr>
        <w:jc w:val="both"/>
        <w:rPr>
          <w:bCs/>
          <w:u w:val="single"/>
        </w:rPr>
      </w:pPr>
      <w:r w:rsidRPr="00F04B01">
        <w:rPr>
          <w:bCs/>
          <w:u w:val="single"/>
        </w:rPr>
        <w:t>Bekanntmachungshinweise</w:t>
      </w:r>
    </w:p>
    <w:p w:rsidR="00F04B01" w:rsidRPr="00F04B01" w:rsidRDefault="00F04B01" w:rsidP="00F04B01">
      <w:pPr>
        <w:jc w:val="both"/>
      </w:pPr>
      <w:r w:rsidRPr="00F04B01">
        <w:t xml:space="preserve">Die Allgemeinverfügung gilt einen Tag nach ihrer Veröffentlichung als bekannt gegeben (§ 1 Absatz 1 Satz 1 </w:t>
      </w:r>
      <w:proofErr w:type="spellStart"/>
      <w:r w:rsidRPr="00F04B01">
        <w:t>VwVfGBbg</w:t>
      </w:r>
      <w:proofErr w:type="spellEnd"/>
      <w:r w:rsidRPr="00F04B01">
        <w:t xml:space="preserve"> in Verbindung m</w:t>
      </w:r>
      <w:r w:rsidR="009F5E8A">
        <w:t>it § 41 Absatz 4 Satz 4 VwVfG).</w:t>
      </w:r>
    </w:p>
    <w:p w:rsidR="00F04B01" w:rsidRDefault="00F04B01" w:rsidP="00F04B01">
      <w:pPr>
        <w:jc w:val="both"/>
      </w:pPr>
    </w:p>
    <w:p w:rsidR="000474BB" w:rsidRPr="00F04B01" w:rsidRDefault="000474BB" w:rsidP="00F04B01">
      <w:pPr>
        <w:jc w:val="both"/>
      </w:pPr>
    </w:p>
    <w:p w:rsidR="00F04B01" w:rsidRPr="00F04B01" w:rsidRDefault="00F04B01" w:rsidP="00F04B01">
      <w:pPr>
        <w:jc w:val="both"/>
      </w:pPr>
      <w:r w:rsidRPr="00F04B01">
        <w:rPr>
          <w:u w:val="single"/>
        </w:rPr>
        <w:t>Rechtsbehelfsbelehrung</w:t>
      </w:r>
    </w:p>
    <w:p w:rsidR="00F04B01" w:rsidRPr="00F04B01" w:rsidRDefault="00F04B01" w:rsidP="00F04B01">
      <w:pPr>
        <w:jc w:val="both"/>
      </w:pPr>
      <w:r w:rsidRPr="00F04B01">
        <w:t>Gegen diese Allgemeinverfügung kann innerhalb eines Monats nach Bekanntgabe Widerspruch beim … erhoben werden.</w:t>
      </w:r>
    </w:p>
    <w:p w:rsidR="00D14CC9" w:rsidRDefault="00D14CC9" w:rsidP="00071DB5">
      <w:pPr>
        <w:jc w:val="both"/>
      </w:pPr>
    </w:p>
    <w:p w:rsidR="000474BB" w:rsidRPr="00D14CC9" w:rsidRDefault="000474BB" w:rsidP="00071DB5">
      <w:pPr>
        <w:jc w:val="both"/>
      </w:pPr>
    </w:p>
    <w:p w:rsidR="00D14CC9" w:rsidRPr="00D14CC9" w:rsidRDefault="00D14CC9" w:rsidP="00071DB5">
      <w:pPr>
        <w:jc w:val="both"/>
      </w:pPr>
    </w:p>
    <w:p w:rsidR="00D14CC9" w:rsidRDefault="00D14CC9" w:rsidP="00071DB5">
      <w:pPr>
        <w:jc w:val="both"/>
      </w:pPr>
      <w:r w:rsidRPr="00D14CC9">
        <w:t xml:space="preserve">Mit freundlichen Grüßen </w:t>
      </w:r>
    </w:p>
    <w:p w:rsidR="00E979F1" w:rsidRDefault="00E979F1" w:rsidP="00071DB5">
      <w:pPr>
        <w:jc w:val="both"/>
      </w:pPr>
    </w:p>
    <w:p w:rsidR="00E979F1" w:rsidRPr="00D14CC9" w:rsidRDefault="00E979F1" w:rsidP="00071DB5">
      <w:pPr>
        <w:jc w:val="both"/>
      </w:pPr>
    </w:p>
    <w:sectPr w:rsidR="00E979F1" w:rsidRPr="00D14CC9" w:rsidSect="00F07934">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BA" w:rsidRDefault="00006EBA" w:rsidP="007C75AA">
      <w:r>
        <w:separator/>
      </w:r>
    </w:p>
  </w:endnote>
  <w:endnote w:type="continuationSeparator" w:id="0">
    <w:p w:rsidR="00006EBA" w:rsidRDefault="00006EBA" w:rsidP="007C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77346"/>
      <w:docPartObj>
        <w:docPartGallery w:val="Page Numbers (Bottom of Page)"/>
        <w:docPartUnique/>
      </w:docPartObj>
    </w:sdtPr>
    <w:sdtEndPr/>
    <w:sdtContent>
      <w:p w:rsidR="00FA06BF" w:rsidRDefault="00FA06BF">
        <w:pPr>
          <w:pStyle w:val="Fuzeile"/>
          <w:jc w:val="center"/>
        </w:pPr>
        <w:r>
          <w:fldChar w:fldCharType="begin"/>
        </w:r>
        <w:r>
          <w:instrText>PAGE   \* MERGEFORMAT</w:instrText>
        </w:r>
        <w:r>
          <w:fldChar w:fldCharType="separate"/>
        </w:r>
        <w:r w:rsidR="00715F1A">
          <w:rPr>
            <w:noProof/>
          </w:rPr>
          <w:t>4</w:t>
        </w:r>
        <w:r>
          <w:fldChar w:fldCharType="end"/>
        </w:r>
      </w:p>
    </w:sdtContent>
  </w:sdt>
  <w:p w:rsidR="00FA06BF" w:rsidRDefault="00FA06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BA" w:rsidRDefault="00006EBA" w:rsidP="007C75AA">
      <w:r>
        <w:separator/>
      </w:r>
    </w:p>
  </w:footnote>
  <w:footnote w:type="continuationSeparator" w:id="0">
    <w:p w:rsidR="00006EBA" w:rsidRDefault="00006EBA" w:rsidP="007C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AA" w:rsidRDefault="00006EB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9235"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AA" w:rsidRDefault="00006EBA" w:rsidP="00E979F1">
    <w:pPr>
      <w:pStyle w:val="Kopfzeil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9236" o:spid="_x0000_s2051"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r w:rsidR="00E979F1">
      <w:t>Anlage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AA" w:rsidRDefault="00006EB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9234"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EBC"/>
    <w:multiLevelType w:val="hybridMultilevel"/>
    <w:tmpl w:val="A914FA3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055829C8"/>
    <w:multiLevelType w:val="hybridMultilevel"/>
    <w:tmpl w:val="F46EE970"/>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15:restartNumberingAfterBreak="0">
    <w:nsid w:val="12A043AC"/>
    <w:multiLevelType w:val="hybridMultilevel"/>
    <w:tmpl w:val="9E6AC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9783A0E"/>
    <w:multiLevelType w:val="hybridMultilevel"/>
    <w:tmpl w:val="D3B20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7D1E8E"/>
    <w:multiLevelType w:val="hybridMultilevel"/>
    <w:tmpl w:val="D19C0002"/>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5631E29"/>
    <w:multiLevelType w:val="hybridMultilevel"/>
    <w:tmpl w:val="6A8632CA"/>
    <w:lvl w:ilvl="0" w:tplc="DF7AFD1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BAD67A8"/>
    <w:multiLevelType w:val="hybridMultilevel"/>
    <w:tmpl w:val="E65266BC"/>
    <w:lvl w:ilvl="0" w:tplc="E39A1F06">
      <w:start w:val="2"/>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CF46626"/>
    <w:multiLevelType w:val="hybridMultilevel"/>
    <w:tmpl w:val="99E8C0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D644702"/>
    <w:multiLevelType w:val="hybridMultilevel"/>
    <w:tmpl w:val="BB6A66E2"/>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10"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BF165F"/>
    <w:multiLevelType w:val="hybridMultilevel"/>
    <w:tmpl w:val="25AEF5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A1C738E"/>
    <w:multiLevelType w:val="hybridMultilevel"/>
    <w:tmpl w:val="B31CB070"/>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3"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78"/>
    <w:rsid w:val="00006C93"/>
    <w:rsid w:val="00006EBA"/>
    <w:rsid w:val="00043859"/>
    <w:rsid w:val="000474BB"/>
    <w:rsid w:val="00071DB5"/>
    <w:rsid w:val="00083A53"/>
    <w:rsid w:val="0008433E"/>
    <w:rsid w:val="000F6CA2"/>
    <w:rsid w:val="00121E23"/>
    <w:rsid w:val="001474A9"/>
    <w:rsid w:val="001A0FEE"/>
    <w:rsid w:val="001A39D4"/>
    <w:rsid w:val="001C1810"/>
    <w:rsid w:val="001C1EA5"/>
    <w:rsid w:val="001F5F10"/>
    <w:rsid w:val="002151E6"/>
    <w:rsid w:val="00277C11"/>
    <w:rsid w:val="00314756"/>
    <w:rsid w:val="0034396A"/>
    <w:rsid w:val="00367A21"/>
    <w:rsid w:val="00381802"/>
    <w:rsid w:val="00384039"/>
    <w:rsid w:val="00384501"/>
    <w:rsid w:val="003D774F"/>
    <w:rsid w:val="003E647C"/>
    <w:rsid w:val="004205D4"/>
    <w:rsid w:val="00445B5C"/>
    <w:rsid w:val="004B4109"/>
    <w:rsid w:val="004F00FA"/>
    <w:rsid w:val="00553BF4"/>
    <w:rsid w:val="00561BB9"/>
    <w:rsid w:val="00561C1B"/>
    <w:rsid w:val="00591E86"/>
    <w:rsid w:val="005A01F2"/>
    <w:rsid w:val="005A03A3"/>
    <w:rsid w:val="005F124B"/>
    <w:rsid w:val="00603419"/>
    <w:rsid w:val="006417DA"/>
    <w:rsid w:val="00644E5A"/>
    <w:rsid w:val="006705B3"/>
    <w:rsid w:val="00676295"/>
    <w:rsid w:val="00677F11"/>
    <w:rsid w:val="006B7678"/>
    <w:rsid w:val="006D1902"/>
    <w:rsid w:val="006D28AD"/>
    <w:rsid w:val="00715F1A"/>
    <w:rsid w:val="00722DB5"/>
    <w:rsid w:val="00745A34"/>
    <w:rsid w:val="00767654"/>
    <w:rsid w:val="00794F37"/>
    <w:rsid w:val="007C75AA"/>
    <w:rsid w:val="007D52D0"/>
    <w:rsid w:val="007F6C59"/>
    <w:rsid w:val="00815351"/>
    <w:rsid w:val="008233BF"/>
    <w:rsid w:val="008606B3"/>
    <w:rsid w:val="0087172E"/>
    <w:rsid w:val="008A7A96"/>
    <w:rsid w:val="008B039F"/>
    <w:rsid w:val="008C369D"/>
    <w:rsid w:val="008D3BAB"/>
    <w:rsid w:val="008E41EB"/>
    <w:rsid w:val="00925A31"/>
    <w:rsid w:val="009441E3"/>
    <w:rsid w:val="009F5E8A"/>
    <w:rsid w:val="00A121DB"/>
    <w:rsid w:val="00A26B9C"/>
    <w:rsid w:val="00A45C11"/>
    <w:rsid w:val="00A8477F"/>
    <w:rsid w:val="00AB6FBC"/>
    <w:rsid w:val="00B07C3C"/>
    <w:rsid w:val="00B67508"/>
    <w:rsid w:val="00BB2CE0"/>
    <w:rsid w:val="00C106BE"/>
    <w:rsid w:val="00C16605"/>
    <w:rsid w:val="00C17A18"/>
    <w:rsid w:val="00C22057"/>
    <w:rsid w:val="00C24095"/>
    <w:rsid w:val="00C45D9C"/>
    <w:rsid w:val="00C47B00"/>
    <w:rsid w:val="00C64D22"/>
    <w:rsid w:val="00C7632D"/>
    <w:rsid w:val="00CA4460"/>
    <w:rsid w:val="00CA696D"/>
    <w:rsid w:val="00CE06B1"/>
    <w:rsid w:val="00D137AF"/>
    <w:rsid w:val="00D14CC9"/>
    <w:rsid w:val="00D32122"/>
    <w:rsid w:val="00D44BD9"/>
    <w:rsid w:val="00D606F5"/>
    <w:rsid w:val="00D646FA"/>
    <w:rsid w:val="00D95331"/>
    <w:rsid w:val="00DA5F1B"/>
    <w:rsid w:val="00E20C3B"/>
    <w:rsid w:val="00E56978"/>
    <w:rsid w:val="00E979F1"/>
    <w:rsid w:val="00EA2EB8"/>
    <w:rsid w:val="00EA3E51"/>
    <w:rsid w:val="00EC16DB"/>
    <w:rsid w:val="00F04B01"/>
    <w:rsid w:val="00F07934"/>
    <w:rsid w:val="00F92C0F"/>
    <w:rsid w:val="00FA06BF"/>
    <w:rsid w:val="00FB42C0"/>
    <w:rsid w:val="00FE1B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9D9A19-6B0F-4352-B9D2-DE0C0BE3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BD9"/>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Absatz-Standardschriftart"/>
    <w:uiPriority w:val="99"/>
    <w:unhideWhenUsed/>
    <w:rsid w:val="00D14CC9"/>
    <w:rPr>
      <w:color w:val="0000FF" w:themeColor="hyperlink"/>
      <w:u w:val="single"/>
    </w:rPr>
  </w:style>
  <w:style w:type="paragraph" w:styleId="Sprechblasentext">
    <w:name w:val="Balloon Text"/>
    <w:basedOn w:val="Standard"/>
    <w:link w:val="SprechblasentextZchn"/>
    <w:uiPriority w:val="99"/>
    <w:semiHidden/>
    <w:unhideWhenUsed/>
    <w:rsid w:val="007D52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52D0"/>
    <w:rPr>
      <w:rFonts w:ascii="Segoe UI" w:hAnsi="Segoe UI" w:cs="Segoe UI"/>
      <w:sz w:val="18"/>
      <w:szCs w:val="18"/>
    </w:rPr>
  </w:style>
  <w:style w:type="paragraph" w:styleId="Kopfzeile">
    <w:name w:val="header"/>
    <w:basedOn w:val="Standard"/>
    <w:link w:val="KopfzeileZchn"/>
    <w:uiPriority w:val="99"/>
    <w:unhideWhenUsed/>
    <w:rsid w:val="007C75AA"/>
    <w:pPr>
      <w:tabs>
        <w:tab w:val="center" w:pos="4536"/>
        <w:tab w:val="right" w:pos="9072"/>
      </w:tabs>
    </w:pPr>
  </w:style>
  <w:style w:type="character" w:customStyle="1" w:styleId="KopfzeileZchn">
    <w:name w:val="Kopfzeile Zchn"/>
    <w:basedOn w:val="Absatz-Standardschriftart"/>
    <w:link w:val="Kopfzeile"/>
    <w:uiPriority w:val="99"/>
    <w:rsid w:val="007C75AA"/>
    <w:rPr>
      <w:rFonts w:ascii="Arial Narrow" w:hAnsi="Arial Narrow"/>
      <w:sz w:val="24"/>
    </w:rPr>
  </w:style>
  <w:style w:type="paragraph" w:styleId="Fuzeile">
    <w:name w:val="footer"/>
    <w:basedOn w:val="Standard"/>
    <w:link w:val="FuzeileZchn"/>
    <w:uiPriority w:val="99"/>
    <w:unhideWhenUsed/>
    <w:rsid w:val="007C75AA"/>
    <w:pPr>
      <w:tabs>
        <w:tab w:val="center" w:pos="4536"/>
        <w:tab w:val="right" w:pos="9072"/>
      </w:tabs>
    </w:pPr>
  </w:style>
  <w:style w:type="character" w:customStyle="1" w:styleId="FuzeileZchn">
    <w:name w:val="Fußzeile Zchn"/>
    <w:basedOn w:val="Absatz-Standardschriftart"/>
    <w:link w:val="Fuzeile"/>
    <w:uiPriority w:val="99"/>
    <w:rsid w:val="007C75AA"/>
    <w:rPr>
      <w:rFonts w:ascii="Arial Narrow" w:hAnsi="Arial Narrow"/>
      <w:sz w:val="24"/>
    </w:rPr>
  </w:style>
  <w:style w:type="character" w:styleId="Kommentarzeichen">
    <w:name w:val="annotation reference"/>
    <w:basedOn w:val="Absatz-Standardschriftart"/>
    <w:uiPriority w:val="99"/>
    <w:semiHidden/>
    <w:unhideWhenUsed/>
    <w:rsid w:val="006417DA"/>
    <w:rPr>
      <w:sz w:val="16"/>
      <w:szCs w:val="16"/>
    </w:rPr>
  </w:style>
  <w:style w:type="paragraph" w:styleId="Kommentartext">
    <w:name w:val="annotation text"/>
    <w:basedOn w:val="Standard"/>
    <w:link w:val="KommentartextZchn"/>
    <w:uiPriority w:val="99"/>
    <w:semiHidden/>
    <w:unhideWhenUsed/>
    <w:rsid w:val="006417DA"/>
    <w:rPr>
      <w:sz w:val="20"/>
      <w:szCs w:val="20"/>
    </w:rPr>
  </w:style>
  <w:style w:type="character" w:customStyle="1" w:styleId="KommentartextZchn">
    <w:name w:val="Kommentartext Zchn"/>
    <w:basedOn w:val="Absatz-Standardschriftart"/>
    <w:link w:val="Kommentartext"/>
    <w:uiPriority w:val="99"/>
    <w:semiHidden/>
    <w:rsid w:val="006417DA"/>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6417DA"/>
    <w:rPr>
      <w:b/>
      <w:bCs/>
    </w:rPr>
  </w:style>
  <w:style w:type="character" w:customStyle="1" w:styleId="KommentarthemaZchn">
    <w:name w:val="Kommentarthema Zchn"/>
    <w:basedOn w:val="KommentartextZchn"/>
    <w:link w:val="Kommentarthema"/>
    <w:uiPriority w:val="99"/>
    <w:semiHidden/>
    <w:rsid w:val="006417DA"/>
    <w:rPr>
      <w:rFonts w:ascii="Arial Narrow" w:hAnsi="Arial Narrow"/>
      <w:b/>
      <w:bCs/>
      <w:sz w:val="20"/>
      <w:szCs w:val="20"/>
    </w:rPr>
  </w:style>
  <w:style w:type="paragraph" w:styleId="Listenabsatz">
    <w:name w:val="List Paragraph"/>
    <w:basedOn w:val="Standard"/>
    <w:uiPriority w:val="34"/>
    <w:qFormat/>
    <w:rsid w:val="006417DA"/>
    <w:pPr>
      <w:ind w:left="720"/>
      <w:contextualSpacing/>
    </w:pPr>
  </w:style>
  <w:style w:type="paragraph" w:customStyle="1" w:styleId="Default">
    <w:name w:val="Default"/>
    <w:rsid w:val="000474B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4871">
      <w:bodyDiv w:val="1"/>
      <w:marLeft w:val="0"/>
      <w:marRight w:val="0"/>
      <w:marTop w:val="0"/>
      <w:marBottom w:val="0"/>
      <w:divBdr>
        <w:top w:val="none" w:sz="0" w:space="0" w:color="auto"/>
        <w:left w:val="none" w:sz="0" w:space="0" w:color="auto"/>
        <w:bottom w:val="none" w:sz="0" w:space="0" w:color="auto"/>
        <w:right w:val="none" w:sz="0" w:space="0" w:color="auto"/>
      </w:divBdr>
    </w:div>
    <w:div w:id="817722167">
      <w:bodyDiv w:val="1"/>
      <w:marLeft w:val="0"/>
      <w:marRight w:val="0"/>
      <w:marTop w:val="0"/>
      <w:marBottom w:val="0"/>
      <w:divBdr>
        <w:top w:val="none" w:sz="0" w:space="0" w:color="auto"/>
        <w:left w:val="none" w:sz="0" w:space="0" w:color="auto"/>
        <w:bottom w:val="none" w:sz="0" w:space="0" w:color="auto"/>
        <w:right w:val="none" w:sz="0" w:space="0" w:color="auto"/>
      </w:divBdr>
    </w:div>
    <w:div w:id="1115900832">
      <w:bodyDiv w:val="1"/>
      <w:marLeft w:val="0"/>
      <w:marRight w:val="0"/>
      <w:marTop w:val="0"/>
      <w:marBottom w:val="0"/>
      <w:divBdr>
        <w:top w:val="none" w:sz="0" w:space="0" w:color="auto"/>
        <w:left w:val="none" w:sz="0" w:space="0" w:color="auto"/>
        <w:bottom w:val="none" w:sz="0" w:space="0" w:color="auto"/>
        <w:right w:val="none" w:sz="0" w:space="0" w:color="auto"/>
      </w:divBdr>
    </w:div>
    <w:div w:id="1607226063">
      <w:bodyDiv w:val="1"/>
      <w:marLeft w:val="0"/>
      <w:marRight w:val="0"/>
      <w:marTop w:val="0"/>
      <w:marBottom w:val="0"/>
      <w:divBdr>
        <w:top w:val="none" w:sz="0" w:space="0" w:color="auto"/>
        <w:left w:val="none" w:sz="0" w:space="0" w:color="auto"/>
        <w:bottom w:val="none" w:sz="0" w:space="0" w:color="auto"/>
        <w:right w:val="none" w:sz="0" w:space="0" w:color="auto"/>
      </w:divBdr>
    </w:div>
    <w:div w:id="17052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DE/Content/InfAZ/N/Neuartiges_Coronavirus/Risikogrupp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84F9-D8E5-46A4-BE73-7F34CB81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2EAE1BE3.dotm</Template>
  <TotalTime>0</TotalTime>
  <Pages>4</Pages>
  <Words>1240</Words>
  <Characters>8694</Characters>
  <Application>Microsoft Office Word</Application>
  <DocSecurity>0</DocSecurity>
  <Lines>202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Ranft, Michael</cp:lastModifiedBy>
  <cp:revision>3</cp:revision>
  <cp:lastPrinted>2020-03-12T10:25:00Z</cp:lastPrinted>
  <dcterms:created xsi:type="dcterms:W3CDTF">2020-03-15T16:22:00Z</dcterms:created>
  <dcterms:modified xsi:type="dcterms:W3CDTF">2020-03-15T17:11:00Z</dcterms:modified>
</cp:coreProperties>
</file>